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6EED72" w14:textId="2160AB84" w:rsidR="00263067" w:rsidRPr="00263067" w:rsidRDefault="00263067" w:rsidP="002630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3067"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</w:t>
      </w:r>
    </w:p>
    <w:p w14:paraId="40A20C28" w14:textId="77777777" w:rsidR="00A968E9" w:rsidRDefault="00263067" w:rsidP="002630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3067">
        <w:rPr>
          <w:rFonts w:ascii="Times New Roman" w:hAnsi="Times New Roman" w:cs="Times New Roman"/>
          <w:b/>
          <w:bCs/>
          <w:sz w:val="24"/>
          <w:szCs w:val="24"/>
        </w:rPr>
        <w:t xml:space="preserve">по учебному предмету </w:t>
      </w:r>
    </w:p>
    <w:p w14:paraId="0757579F" w14:textId="2F6B40CF" w:rsidR="00263067" w:rsidRPr="00263067" w:rsidRDefault="00263067" w:rsidP="002630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3067">
        <w:rPr>
          <w:rFonts w:ascii="Times New Roman" w:hAnsi="Times New Roman" w:cs="Times New Roman"/>
          <w:b/>
          <w:bCs/>
          <w:sz w:val="24"/>
          <w:szCs w:val="24"/>
        </w:rPr>
        <w:t>геометрия 7-9 класс</w:t>
      </w:r>
    </w:p>
    <w:p w14:paraId="21A01A6A" w14:textId="77777777" w:rsidR="00263067" w:rsidRDefault="00263067" w:rsidP="002630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714F00F" w14:textId="7D43DB22" w:rsidR="00263067" w:rsidRDefault="00263067" w:rsidP="002630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по геометрии для 7-9 классов</w:t>
      </w:r>
    </w:p>
    <w:p w14:paraId="2F3AA9A7" w14:textId="025AEEFA" w:rsidR="00263067" w:rsidRDefault="00263067" w:rsidP="002630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разработана учителем математики Бекетовой Э.Г.</w:t>
      </w:r>
    </w:p>
    <w:p w14:paraId="758EAB4F" w14:textId="77777777" w:rsidR="00263067" w:rsidRDefault="00263067" w:rsidP="002630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EB206F" w14:textId="0FB6B3B4" w:rsidR="00263067" w:rsidRDefault="00263067" w:rsidP="00C47F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составлении программы был использован УМК</w:t>
      </w:r>
      <w:r w:rsidR="00A968E9">
        <w:rPr>
          <w:rFonts w:ascii="Times New Roman" w:hAnsi="Times New Roman" w:cs="Times New Roman"/>
          <w:sz w:val="24"/>
          <w:szCs w:val="24"/>
        </w:rPr>
        <w:t>:</w:t>
      </w:r>
    </w:p>
    <w:p w14:paraId="4664BEDF" w14:textId="77777777" w:rsidR="00C47F87" w:rsidRDefault="00263067" w:rsidP="00C47F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Атанасян Л.С., Бутузов В.Ф. Геометрия 7-9 классы: </w:t>
      </w:r>
    </w:p>
    <w:p w14:paraId="7D94C641" w14:textId="58A973CF" w:rsidR="00263067" w:rsidRDefault="00263067" w:rsidP="00C47F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учеб. для общеобр. </w:t>
      </w:r>
      <w:r w:rsidR="00C47F87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чреждений</w:t>
      </w:r>
      <w:r w:rsidR="00C47F87">
        <w:rPr>
          <w:rFonts w:ascii="Times New Roman" w:hAnsi="Times New Roman" w:cs="Times New Roman"/>
          <w:sz w:val="24"/>
          <w:szCs w:val="24"/>
        </w:rPr>
        <w:t>- М.: Просвещение, 2023.</w:t>
      </w:r>
    </w:p>
    <w:p w14:paraId="77CCA2AA" w14:textId="77777777" w:rsidR="00C47F87" w:rsidRDefault="00C47F87" w:rsidP="00C47F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E1A06B" w14:textId="0AC82A94" w:rsidR="00C47F87" w:rsidRDefault="00C47F87" w:rsidP="00C47F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разработана на 204 часа</w:t>
      </w:r>
    </w:p>
    <w:p w14:paraId="6EDC2C3B" w14:textId="3C162125" w:rsidR="00C47F87" w:rsidRDefault="00C47F87" w:rsidP="00C47F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кл- 68 часов (2 часа в неделю)</w:t>
      </w:r>
    </w:p>
    <w:p w14:paraId="1FA51766" w14:textId="478FD4FA" w:rsidR="00C47F87" w:rsidRPr="00263067" w:rsidRDefault="00C47F87" w:rsidP="00C47F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кл- 68 часов (2 часа в неделю)</w:t>
      </w:r>
    </w:p>
    <w:p w14:paraId="2CF43B58" w14:textId="675046E8" w:rsidR="00C47F87" w:rsidRDefault="00C47F87" w:rsidP="00C47F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кл- 68 часов (2 часа в неделю)</w:t>
      </w:r>
    </w:p>
    <w:p w14:paraId="0DBD205B" w14:textId="2B8EF004" w:rsidR="00C47F87" w:rsidRDefault="00C47F87" w:rsidP="00C47F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9AA2B2" w14:textId="77777777" w:rsidR="00C47F87" w:rsidRDefault="00C47F87" w:rsidP="00C47F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0C494C" w14:textId="608ED2A2" w:rsidR="00C47F87" w:rsidRPr="00C47F87" w:rsidRDefault="00C47F87" w:rsidP="00C47F87">
      <w:pPr>
        <w:spacing w:after="0" w:line="264" w:lineRule="auto"/>
        <w:jc w:val="center"/>
        <w:rPr>
          <w:b/>
          <w:bCs/>
          <w:sz w:val="24"/>
          <w:szCs w:val="24"/>
        </w:rPr>
      </w:pPr>
      <w:r w:rsidRPr="00C47F87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  <w:r w:rsidRPr="00C47F87">
        <w:rPr>
          <w:rFonts w:ascii="Times New Roman" w:hAnsi="Times New Roman"/>
          <w:b/>
          <w:bCs/>
          <w:color w:val="000000"/>
          <w:sz w:val="24"/>
          <w:szCs w:val="24"/>
        </w:rPr>
        <w:t xml:space="preserve"> учебного предмета</w:t>
      </w:r>
    </w:p>
    <w:p w14:paraId="62338271" w14:textId="77777777" w:rsidR="00C47F87" w:rsidRPr="00C47F87" w:rsidRDefault="00C47F87" w:rsidP="00C47F87">
      <w:pPr>
        <w:spacing w:after="0" w:line="264" w:lineRule="auto"/>
        <w:jc w:val="center"/>
        <w:rPr>
          <w:b/>
          <w:bCs/>
        </w:rPr>
      </w:pPr>
    </w:p>
    <w:p w14:paraId="5B30D42E" w14:textId="7C253154" w:rsidR="00C47F87" w:rsidRPr="00C47F87" w:rsidRDefault="00C47F87" w:rsidP="00C47F87">
      <w:pPr>
        <w:spacing w:after="0" w:line="264" w:lineRule="auto"/>
        <w:ind w:left="120"/>
        <w:jc w:val="both"/>
        <w:rPr>
          <w:sz w:val="24"/>
          <w:szCs w:val="24"/>
        </w:rPr>
      </w:pPr>
      <w:r w:rsidRPr="00C47F87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14:paraId="7B48C1DF" w14:textId="77777777" w:rsidR="00C47F87" w:rsidRPr="00C47F87" w:rsidRDefault="00C47F87" w:rsidP="00C47F87">
      <w:pPr>
        <w:spacing w:after="0" w:line="264" w:lineRule="auto"/>
        <w:ind w:firstLine="600"/>
        <w:jc w:val="both"/>
        <w:rPr>
          <w:sz w:val="24"/>
          <w:szCs w:val="24"/>
        </w:rPr>
      </w:pPr>
      <w:r w:rsidRPr="00C47F87">
        <w:rPr>
          <w:rFonts w:ascii="Times New Roman" w:hAnsi="Times New Roman"/>
          <w:color w:val="000000"/>
          <w:sz w:val="24"/>
          <w:szCs w:val="24"/>
        </w:rPr>
        <w:t>Начальные понятия геометрии. Точка, прямая, отрезок, луч. Угол. Виды углов. Вертикальные и смежные углы. Биссектриса угла. Ломаная, многоугольник. Параллельность и перпендикулярность прямых.</w:t>
      </w:r>
    </w:p>
    <w:p w14:paraId="31428E0F" w14:textId="77777777" w:rsidR="00C47F87" w:rsidRPr="00C47F87" w:rsidRDefault="00C47F87" w:rsidP="00C47F87">
      <w:pPr>
        <w:spacing w:after="0" w:line="264" w:lineRule="auto"/>
        <w:ind w:firstLine="600"/>
        <w:jc w:val="both"/>
        <w:rPr>
          <w:sz w:val="24"/>
          <w:szCs w:val="24"/>
        </w:rPr>
      </w:pPr>
      <w:r w:rsidRPr="00C47F87">
        <w:rPr>
          <w:rFonts w:ascii="Times New Roman" w:hAnsi="Times New Roman"/>
          <w:color w:val="000000"/>
          <w:sz w:val="24"/>
          <w:szCs w:val="24"/>
        </w:rPr>
        <w:t>Симметричные фигуры. Основные свойства осевой симметрии. Примеры симметрии в окружающем мире.</w:t>
      </w:r>
    </w:p>
    <w:p w14:paraId="6150ADA3" w14:textId="77777777" w:rsidR="00C47F87" w:rsidRPr="00C47F87" w:rsidRDefault="00C47F87" w:rsidP="00C47F87">
      <w:pPr>
        <w:spacing w:after="0" w:line="264" w:lineRule="auto"/>
        <w:ind w:firstLine="600"/>
        <w:jc w:val="both"/>
        <w:rPr>
          <w:sz w:val="24"/>
          <w:szCs w:val="24"/>
        </w:rPr>
      </w:pPr>
      <w:r w:rsidRPr="00C47F87">
        <w:rPr>
          <w:rFonts w:ascii="Times New Roman" w:hAnsi="Times New Roman"/>
          <w:color w:val="000000"/>
          <w:sz w:val="24"/>
          <w:szCs w:val="24"/>
        </w:rPr>
        <w:t>Основные построения с помощью циркуля и линейки. Треугольник. Высота, медиана, биссектриса, их свойства.</w:t>
      </w:r>
    </w:p>
    <w:p w14:paraId="6F223E66" w14:textId="77777777" w:rsidR="00C47F87" w:rsidRPr="00C47F87" w:rsidRDefault="00C47F87" w:rsidP="00C47F87">
      <w:pPr>
        <w:spacing w:after="0" w:line="264" w:lineRule="auto"/>
        <w:ind w:firstLine="600"/>
        <w:jc w:val="both"/>
        <w:rPr>
          <w:sz w:val="24"/>
          <w:szCs w:val="24"/>
        </w:rPr>
      </w:pPr>
      <w:r w:rsidRPr="00C47F87">
        <w:rPr>
          <w:rFonts w:ascii="Times New Roman" w:hAnsi="Times New Roman"/>
          <w:color w:val="000000"/>
          <w:sz w:val="24"/>
          <w:szCs w:val="24"/>
        </w:rPr>
        <w:t>Равнобедренный и равносторонний треугольники. Неравенство треугольника.</w:t>
      </w:r>
    </w:p>
    <w:p w14:paraId="0FC0B662" w14:textId="77777777" w:rsidR="00C47F87" w:rsidRPr="00C47F87" w:rsidRDefault="00C47F87" w:rsidP="00C47F87">
      <w:pPr>
        <w:spacing w:after="0" w:line="264" w:lineRule="auto"/>
        <w:ind w:firstLine="600"/>
        <w:jc w:val="both"/>
        <w:rPr>
          <w:sz w:val="24"/>
          <w:szCs w:val="24"/>
        </w:rPr>
      </w:pPr>
      <w:r w:rsidRPr="00C47F87">
        <w:rPr>
          <w:rFonts w:ascii="Times New Roman" w:hAnsi="Times New Roman"/>
          <w:color w:val="000000"/>
          <w:sz w:val="24"/>
          <w:szCs w:val="24"/>
        </w:rPr>
        <w:t>Свойства и признаки равнобедренного треугольника. Признаки равенства треугольников.</w:t>
      </w:r>
    </w:p>
    <w:p w14:paraId="6F2193A8" w14:textId="77777777" w:rsidR="00C47F87" w:rsidRPr="00C47F87" w:rsidRDefault="00C47F87" w:rsidP="00C47F87">
      <w:pPr>
        <w:spacing w:after="0" w:line="264" w:lineRule="auto"/>
        <w:ind w:firstLine="600"/>
        <w:jc w:val="both"/>
        <w:rPr>
          <w:sz w:val="24"/>
          <w:szCs w:val="24"/>
        </w:rPr>
      </w:pPr>
      <w:r w:rsidRPr="00C47F87">
        <w:rPr>
          <w:rFonts w:ascii="Times New Roman" w:hAnsi="Times New Roman"/>
          <w:color w:val="000000"/>
          <w:sz w:val="24"/>
          <w:szCs w:val="24"/>
        </w:rPr>
        <w:t>Свойства и признаки параллельных прямых. Сумма углов треугольника. Внешние углы треугольника.</w:t>
      </w:r>
    </w:p>
    <w:p w14:paraId="762A8DDD" w14:textId="77777777" w:rsidR="00C47F87" w:rsidRPr="00C47F87" w:rsidRDefault="00C47F87" w:rsidP="00C47F87">
      <w:pPr>
        <w:spacing w:after="0" w:line="264" w:lineRule="auto"/>
        <w:ind w:firstLine="600"/>
        <w:jc w:val="both"/>
        <w:rPr>
          <w:sz w:val="24"/>
          <w:szCs w:val="24"/>
        </w:rPr>
      </w:pPr>
      <w:r w:rsidRPr="00C47F87">
        <w:rPr>
          <w:rFonts w:ascii="Times New Roman" w:hAnsi="Times New Roman"/>
          <w:color w:val="000000"/>
          <w:sz w:val="24"/>
          <w:szCs w:val="24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14:paraId="59913E9C" w14:textId="77777777" w:rsidR="00C47F87" w:rsidRPr="00C47F87" w:rsidRDefault="00C47F87" w:rsidP="00C47F87">
      <w:pPr>
        <w:spacing w:after="0" w:line="264" w:lineRule="auto"/>
        <w:ind w:firstLine="600"/>
        <w:jc w:val="both"/>
        <w:rPr>
          <w:sz w:val="24"/>
          <w:szCs w:val="24"/>
        </w:rPr>
      </w:pPr>
      <w:r w:rsidRPr="00C47F87">
        <w:rPr>
          <w:rFonts w:ascii="Times New Roman" w:hAnsi="Times New Roman"/>
          <w:color w:val="000000"/>
          <w:sz w:val="24"/>
          <w:szCs w:val="24"/>
        </w:rPr>
        <w:t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14:paraId="341BD318" w14:textId="77777777" w:rsidR="00C47F87" w:rsidRPr="00C47F87" w:rsidRDefault="00C47F87" w:rsidP="00C47F87">
      <w:pPr>
        <w:spacing w:after="0" w:line="264" w:lineRule="auto"/>
        <w:ind w:firstLine="600"/>
        <w:jc w:val="both"/>
        <w:rPr>
          <w:sz w:val="24"/>
          <w:szCs w:val="24"/>
        </w:rPr>
      </w:pPr>
      <w:r w:rsidRPr="00C47F87">
        <w:rPr>
          <w:rFonts w:ascii="Times New Roman" w:hAnsi="Times New Roman"/>
          <w:color w:val="000000"/>
          <w:sz w:val="24"/>
          <w:szCs w:val="24"/>
        </w:rPr>
        <w:t>Геометрическое место точек. Биссектриса угла и серединный перпендикуляр к отрезку как геометрические места точек.</w:t>
      </w:r>
    </w:p>
    <w:p w14:paraId="2A7E1331" w14:textId="217066D6" w:rsidR="00C47F87" w:rsidRDefault="00C47F87" w:rsidP="00C47F8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C47F87">
        <w:rPr>
          <w:rFonts w:ascii="Times New Roman" w:hAnsi="Times New Roman"/>
          <w:color w:val="000000"/>
          <w:sz w:val="24"/>
          <w:szCs w:val="24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14:paraId="7025DC22" w14:textId="77777777" w:rsidR="00C47F87" w:rsidRPr="00C47F87" w:rsidRDefault="00C47F87" w:rsidP="00C47F87">
      <w:pPr>
        <w:spacing w:after="0" w:line="264" w:lineRule="auto"/>
        <w:ind w:firstLine="600"/>
        <w:jc w:val="both"/>
        <w:rPr>
          <w:sz w:val="24"/>
          <w:szCs w:val="24"/>
        </w:rPr>
      </w:pPr>
    </w:p>
    <w:p w14:paraId="0B050873" w14:textId="777AED9F" w:rsidR="00C47F87" w:rsidRPr="00C47F87" w:rsidRDefault="00C47F87" w:rsidP="00C47F87">
      <w:pPr>
        <w:spacing w:after="0" w:line="264" w:lineRule="auto"/>
        <w:ind w:left="120"/>
        <w:jc w:val="both"/>
        <w:rPr>
          <w:sz w:val="24"/>
          <w:szCs w:val="24"/>
        </w:rPr>
      </w:pPr>
      <w:r w:rsidRPr="00C47F87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14:paraId="5B21D228" w14:textId="77777777" w:rsidR="00C47F87" w:rsidRPr="00C47F87" w:rsidRDefault="00C47F87" w:rsidP="00C47F87">
      <w:pPr>
        <w:spacing w:after="0" w:line="264" w:lineRule="auto"/>
        <w:ind w:firstLine="600"/>
        <w:jc w:val="both"/>
        <w:rPr>
          <w:sz w:val="24"/>
          <w:szCs w:val="24"/>
        </w:rPr>
      </w:pPr>
      <w:r w:rsidRPr="00C47F87">
        <w:rPr>
          <w:rFonts w:ascii="Times New Roman" w:hAnsi="Times New Roman"/>
          <w:color w:val="000000"/>
          <w:sz w:val="24"/>
          <w:szCs w:val="24"/>
        </w:rPr>
        <w:t>Четырёхугольники.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14:paraId="3B883314" w14:textId="77777777" w:rsidR="00C47F87" w:rsidRPr="00C47F87" w:rsidRDefault="00C47F87" w:rsidP="00C47F87">
      <w:pPr>
        <w:spacing w:after="0" w:line="264" w:lineRule="auto"/>
        <w:ind w:firstLine="600"/>
        <w:jc w:val="both"/>
        <w:rPr>
          <w:sz w:val="24"/>
          <w:szCs w:val="24"/>
        </w:rPr>
      </w:pPr>
      <w:r w:rsidRPr="00C47F87">
        <w:rPr>
          <w:rFonts w:ascii="Times New Roman" w:hAnsi="Times New Roman"/>
          <w:color w:val="000000"/>
          <w:sz w:val="24"/>
          <w:szCs w:val="24"/>
        </w:rPr>
        <w:t>Метод удвоения медианы. Центральная симметрия. Теорема Фалеса и теорема о пропорциональных отрезках.</w:t>
      </w:r>
    </w:p>
    <w:p w14:paraId="731C6B57" w14:textId="77777777" w:rsidR="00C47F87" w:rsidRPr="00C47F87" w:rsidRDefault="00C47F87" w:rsidP="00C47F87">
      <w:pPr>
        <w:spacing w:after="0" w:line="264" w:lineRule="auto"/>
        <w:ind w:firstLine="600"/>
        <w:jc w:val="both"/>
        <w:rPr>
          <w:sz w:val="24"/>
          <w:szCs w:val="24"/>
        </w:rPr>
      </w:pPr>
      <w:r w:rsidRPr="00C47F87">
        <w:rPr>
          <w:rFonts w:ascii="Times New Roman" w:hAnsi="Times New Roman"/>
          <w:color w:val="000000"/>
          <w:sz w:val="24"/>
          <w:szCs w:val="24"/>
        </w:rPr>
        <w:lastRenderedPageBreak/>
        <w:t>Средние линии треугольника и трапеции. Центр масс треугольника.</w:t>
      </w:r>
    </w:p>
    <w:p w14:paraId="244EEA15" w14:textId="77777777" w:rsidR="00C47F87" w:rsidRPr="00C47F87" w:rsidRDefault="00C47F87" w:rsidP="00C47F87">
      <w:pPr>
        <w:spacing w:after="0" w:line="264" w:lineRule="auto"/>
        <w:ind w:firstLine="600"/>
        <w:jc w:val="both"/>
        <w:rPr>
          <w:sz w:val="24"/>
          <w:szCs w:val="24"/>
        </w:rPr>
      </w:pPr>
      <w:r w:rsidRPr="00C47F87">
        <w:rPr>
          <w:rFonts w:ascii="Times New Roman" w:hAnsi="Times New Roman"/>
          <w:color w:val="000000"/>
          <w:sz w:val="24"/>
          <w:szCs w:val="24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14:paraId="0276FCAD" w14:textId="77777777" w:rsidR="00C47F87" w:rsidRPr="00C47F87" w:rsidRDefault="00C47F87" w:rsidP="00C47F87">
      <w:pPr>
        <w:spacing w:after="0" w:line="264" w:lineRule="auto"/>
        <w:ind w:firstLine="600"/>
        <w:jc w:val="both"/>
        <w:rPr>
          <w:sz w:val="24"/>
          <w:szCs w:val="24"/>
        </w:rPr>
      </w:pPr>
      <w:r w:rsidRPr="00C47F87">
        <w:rPr>
          <w:rFonts w:ascii="Times New Roman" w:hAnsi="Times New Roman"/>
          <w:color w:val="000000"/>
          <w:sz w:val="24"/>
          <w:szCs w:val="24"/>
        </w:rPr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14:paraId="29C8328B" w14:textId="77777777" w:rsidR="00C47F87" w:rsidRPr="00C47F87" w:rsidRDefault="00C47F87" w:rsidP="00C47F87">
      <w:pPr>
        <w:spacing w:after="0" w:line="264" w:lineRule="auto"/>
        <w:ind w:firstLine="600"/>
        <w:jc w:val="both"/>
        <w:rPr>
          <w:sz w:val="24"/>
          <w:szCs w:val="24"/>
        </w:rPr>
      </w:pPr>
      <w:r w:rsidRPr="00C47F87">
        <w:rPr>
          <w:rFonts w:ascii="Times New Roman" w:hAnsi="Times New Roman"/>
          <w:color w:val="000000"/>
          <w:sz w:val="24"/>
          <w:szCs w:val="24"/>
        </w:rPr>
        <w:t>Вычисление площадей треугольников и многоугольников на клетчатой бумаге.</w:t>
      </w:r>
    </w:p>
    <w:p w14:paraId="0047D319" w14:textId="77777777" w:rsidR="00C47F87" w:rsidRPr="00C47F87" w:rsidRDefault="00C47F87" w:rsidP="00C47F87">
      <w:pPr>
        <w:spacing w:after="0" w:line="264" w:lineRule="auto"/>
        <w:ind w:firstLine="600"/>
        <w:jc w:val="both"/>
        <w:rPr>
          <w:sz w:val="24"/>
          <w:szCs w:val="24"/>
        </w:rPr>
      </w:pPr>
      <w:r w:rsidRPr="00C47F87">
        <w:rPr>
          <w:rFonts w:ascii="Times New Roman" w:hAnsi="Times New Roman"/>
          <w:color w:val="000000"/>
          <w:sz w:val="24"/>
          <w:szCs w:val="24"/>
        </w:rPr>
        <w:t>Теорема Пифагора. Применение теоремы Пифагора при решении практических задач.</w:t>
      </w:r>
    </w:p>
    <w:p w14:paraId="5E7A0CF8" w14:textId="77777777" w:rsidR="00C47F87" w:rsidRPr="00C47F87" w:rsidRDefault="00C47F87" w:rsidP="00C47F87">
      <w:pPr>
        <w:spacing w:after="0" w:line="264" w:lineRule="auto"/>
        <w:ind w:firstLine="600"/>
        <w:jc w:val="both"/>
        <w:rPr>
          <w:sz w:val="24"/>
          <w:szCs w:val="24"/>
        </w:rPr>
      </w:pPr>
      <w:r w:rsidRPr="00C47F87">
        <w:rPr>
          <w:rFonts w:ascii="Times New Roman" w:hAnsi="Times New Roman"/>
          <w:color w:val="000000"/>
          <w:sz w:val="24"/>
          <w:szCs w:val="24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14:paraId="0B506A5A" w14:textId="77777777" w:rsidR="00C47F87" w:rsidRPr="00C47F87" w:rsidRDefault="00C47F87" w:rsidP="00C47F87">
      <w:pPr>
        <w:spacing w:after="0" w:line="264" w:lineRule="auto"/>
        <w:ind w:firstLine="600"/>
        <w:jc w:val="both"/>
        <w:rPr>
          <w:sz w:val="24"/>
          <w:szCs w:val="24"/>
        </w:rPr>
      </w:pPr>
      <w:r w:rsidRPr="00C47F87">
        <w:rPr>
          <w:rFonts w:ascii="Times New Roman" w:hAnsi="Times New Roman"/>
          <w:color w:val="000000"/>
          <w:sz w:val="24"/>
          <w:szCs w:val="24"/>
        </w:rPr>
        <w:t>Вписанные и центральные углы, угол между касательной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14:paraId="539243C5" w14:textId="77777777" w:rsidR="00C47F87" w:rsidRDefault="00C47F87" w:rsidP="00C47F8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F77B880" w14:textId="2D3EAE17" w:rsidR="00C47F87" w:rsidRPr="00C47F87" w:rsidRDefault="00C47F87" w:rsidP="00C47F87">
      <w:pPr>
        <w:spacing w:after="0" w:line="264" w:lineRule="auto"/>
        <w:ind w:left="120"/>
        <w:jc w:val="both"/>
        <w:rPr>
          <w:sz w:val="24"/>
          <w:szCs w:val="24"/>
        </w:rPr>
      </w:pPr>
      <w:r w:rsidRPr="00C47F87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14:paraId="1EEDCA76" w14:textId="77777777" w:rsidR="00C47F87" w:rsidRPr="00C47F87" w:rsidRDefault="00C47F87" w:rsidP="00C47F87">
      <w:pPr>
        <w:spacing w:after="0" w:line="264" w:lineRule="auto"/>
        <w:ind w:firstLine="600"/>
        <w:jc w:val="both"/>
        <w:rPr>
          <w:sz w:val="24"/>
          <w:szCs w:val="24"/>
        </w:rPr>
      </w:pPr>
      <w:r w:rsidRPr="00C47F87">
        <w:rPr>
          <w:rFonts w:ascii="Times New Roman" w:hAnsi="Times New Roman"/>
          <w:color w:val="000000"/>
          <w:sz w:val="24"/>
          <w:szCs w:val="24"/>
        </w:rPr>
        <w:t>Синус, косинус, тангенс углов от 0 до 180°. Основное тригонометрическое тождество. Формулы приведения.</w:t>
      </w:r>
    </w:p>
    <w:p w14:paraId="237CE10B" w14:textId="77777777" w:rsidR="00C47F87" w:rsidRPr="00C47F87" w:rsidRDefault="00C47F87" w:rsidP="00C47F87">
      <w:pPr>
        <w:spacing w:after="0" w:line="264" w:lineRule="auto"/>
        <w:ind w:firstLine="600"/>
        <w:jc w:val="both"/>
        <w:rPr>
          <w:sz w:val="24"/>
          <w:szCs w:val="24"/>
        </w:rPr>
      </w:pPr>
      <w:r w:rsidRPr="00C47F87">
        <w:rPr>
          <w:rFonts w:ascii="Times New Roman" w:hAnsi="Times New Roman"/>
          <w:color w:val="000000"/>
          <w:sz w:val="24"/>
          <w:szCs w:val="24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14:paraId="08D2241D" w14:textId="77777777" w:rsidR="00C47F87" w:rsidRPr="00C47F87" w:rsidRDefault="00C47F87" w:rsidP="00C47F87">
      <w:pPr>
        <w:spacing w:after="0" w:line="264" w:lineRule="auto"/>
        <w:ind w:firstLine="600"/>
        <w:jc w:val="both"/>
        <w:rPr>
          <w:sz w:val="24"/>
          <w:szCs w:val="24"/>
        </w:rPr>
      </w:pPr>
      <w:r w:rsidRPr="00C47F87">
        <w:rPr>
          <w:rFonts w:ascii="Times New Roman" w:hAnsi="Times New Roman"/>
          <w:color w:val="000000"/>
          <w:sz w:val="24"/>
          <w:szCs w:val="24"/>
        </w:rPr>
        <w:t>Преобразование подобия. Подобие соответственных элементов.</w:t>
      </w:r>
    </w:p>
    <w:p w14:paraId="00C01A19" w14:textId="77777777" w:rsidR="00C47F87" w:rsidRPr="00C47F87" w:rsidRDefault="00C47F87" w:rsidP="00C47F87">
      <w:pPr>
        <w:spacing w:after="0" w:line="264" w:lineRule="auto"/>
        <w:ind w:firstLine="600"/>
        <w:jc w:val="both"/>
        <w:rPr>
          <w:sz w:val="24"/>
          <w:szCs w:val="24"/>
        </w:rPr>
      </w:pPr>
      <w:r w:rsidRPr="00C47F87">
        <w:rPr>
          <w:rFonts w:ascii="Times New Roman" w:hAnsi="Times New Roman"/>
          <w:color w:val="000000"/>
          <w:sz w:val="24"/>
          <w:szCs w:val="24"/>
        </w:rPr>
        <w:t>Теорема о произведении отрезков хорд, теоремы о произведении отрезков секущих, теорема о квадрате касательной.</w:t>
      </w:r>
    </w:p>
    <w:p w14:paraId="64B5CEFA" w14:textId="77777777" w:rsidR="00C47F87" w:rsidRPr="00C47F87" w:rsidRDefault="00C47F87" w:rsidP="00C47F87">
      <w:pPr>
        <w:spacing w:after="0" w:line="264" w:lineRule="auto"/>
        <w:ind w:firstLine="600"/>
        <w:jc w:val="both"/>
        <w:rPr>
          <w:sz w:val="24"/>
          <w:szCs w:val="24"/>
        </w:rPr>
      </w:pPr>
      <w:r w:rsidRPr="00C47F87">
        <w:rPr>
          <w:rFonts w:ascii="Times New Roman" w:hAnsi="Times New Roman"/>
          <w:color w:val="000000"/>
          <w:sz w:val="24"/>
          <w:szCs w:val="24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 Разложение вектора по двум неколлинеарным векторам. Координаты вектора. Скалярное произведение векторов, применение для нахождения длин и углов.</w:t>
      </w:r>
    </w:p>
    <w:p w14:paraId="2DD238DF" w14:textId="77777777" w:rsidR="00C47F87" w:rsidRPr="00C47F87" w:rsidRDefault="00C47F87" w:rsidP="00C47F87">
      <w:pPr>
        <w:spacing w:after="0" w:line="264" w:lineRule="auto"/>
        <w:ind w:firstLine="600"/>
        <w:jc w:val="both"/>
        <w:rPr>
          <w:sz w:val="24"/>
          <w:szCs w:val="24"/>
        </w:rPr>
      </w:pPr>
      <w:r w:rsidRPr="00C47F87">
        <w:rPr>
          <w:rFonts w:ascii="Times New Roman" w:hAnsi="Times New Roman"/>
          <w:color w:val="000000"/>
          <w:sz w:val="24"/>
          <w:szCs w:val="24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14:paraId="74DC7F1A" w14:textId="77777777" w:rsidR="00C47F87" w:rsidRPr="00A968E9" w:rsidRDefault="00C47F87" w:rsidP="00C47F87">
      <w:pPr>
        <w:spacing w:after="0" w:line="264" w:lineRule="auto"/>
        <w:ind w:firstLine="600"/>
        <w:jc w:val="both"/>
        <w:rPr>
          <w:sz w:val="24"/>
          <w:szCs w:val="24"/>
        </w:rPr>
      </w:pPr>
      <w:r w:rsidRPr="00C47F87">
        <w:rPr>
          <w:rFonts w:ascii="Times New Roman" w:hAnsi="Times New Roman"/>
          <w:color w:val="000000"/>
          <w:sz w:val="24"/>
          <w:szCs w:val="24"/>
        </w:rPr>
        <w:t xml:space="preserve">Правильные многоугольники. Длина окружности. Градусная и радианная мера угла, вычисление длин дуг окружностей. </w:t>
      </w:r>
      <w:r w:rsidRPr="00A968E9">
        <w:rPr>
          <w:rFonts w:ascii="Times New Roman" w:hAnsi="Times New Roman"/>
          <w:color w:val="000000"/>
          <w:sz w:val="24"/>
          <w:szCs w:val="24"/>
        </w:rPr>
        <w:t>Площадь круга, сектора, сегмента.</w:t>
      </w:r>
    </w:p>
    <w:p w14:paraId="626389AA" w14:textId="4A04FC36" w:rsidR="00C47F87" w:rsidRPr="00C47F87" w:rsidRDefault="00C47F87" w:rsidP="00C47F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F87">
        <w:rPr>
          <w:rFonts w:ascii="Times New Roman" w:hAnsi="Times New Roman"/>
          <w:color w:val="000000"/>
          <w:sz w:val="24"/>
          <w:szCs w:val="24"/>
        </w:rPr>
        <w:t>Движения плоскости и внутренние симметрии фигур (элементарные представления). Параллельный перенос. Поворот</w:t>
      </w:r>
    </w:p>
    <w:sectPr w:rsidR="00C47F87" w:rsidRPr="00C47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67"/>
    <w:rsid w:val="00263067"/>
    <w:rsid w:val="00A968E9"/>
    <w:rsid w:val="00AF4947"/>
    <w:rsid w:val="00C4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22B91"/>
  <w15:chartTrackingRefBased/>
  <w15:docId w15:val="{2B074E09-EDAB-4F5E-A794-2BCF6129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</dc:creator>
  <cp:keywords/>
  <dc:description/>
  <cp:lastModifiedBy>Karina</cp:lastModifiedBy>
  <cp:revision>3</cp:revision>
  <dcterms:created xsi:type="dcterms:W3CDTF">2023-09-27T16:33:00Z</dcterms:created>
  <dcterms:modified xsi:type="dcterms:W3CDTF">2023-09-27T17:58:00Z</dcterms:modified>
</cp:coreProperties>
</file>